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9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</w:t>
      </w:r>
      <w:r>
        <w:rPr>
          <w:rFonts w:hint="eastAsia" w:eastAsia="宋体"/>
          <w:szCs w:val="24"/>
          <w:lang w:val="en-US" w:eastAsia="zh-CN"/>
        </w:rPr>
        <w:t>9</w:t>
      </w:r>
      <w:r>
        <w:tab/>
      </w:r>
      <w:r>
        <w:rPr>
          <w:lang w:eastAsia="ja-JP"/>
        </w:rPr>
        <w:t>R3-2</w:t>
      </w:r>
      <w:r>
        <w:rPr>
          <w:rFonts w:hint="eastAsia" w:eastAsia="宋体"/>
          <w:lang w:val="en-US" w:eastAsia="zh-CN"/>
        </w:rPr>
        <w:t>55265</w:t>
      </w:r>
    </w:p>
    <w:bookmarkEnd w:id="0"/>
    <w:p>
      <w:pPr>
        <w:pStyle w:val="119"/>
        <w:rPr>
          <w:rFonts w:hint="eastAsia" w:eastAsia="宋体"/>
          <w:szCs w:val="24"/>
          <w:lang w:val="en-US" w:eastAsia="zh-CN"/>
        </w:rPr>
      </w:pPr>
      <w:bookmarkStart w:id="2" w:name="_Hlk19781143"/>
      <w:r>
        <w:rPr>
          <w:rFonts w:hint="eastAsia" w:eastAsia="宋体"/>
          <w:szCs w:val="24"/>
          <w:lang w:val="en-US" w:eastAsia="zh-CN"/>
        </w:rPr>
        <w:t>Bengaluru, India, 25 - 29 August 2025</w:t>
      </w:r>
    </w:p>
    <w:bookmarkEnd w:id="2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90"/>
        <w:rPr>
          <w:rFonts w:hint="default" w:eastAsia="宋体"/>
          <w:lang w:val="en-US" w:eastAsia="zh-CN"/>
        </w:rPr>
      </w:pPr>
      <w:r>
        <w:t>Agenda Item:</w:t>
      </w:r>
      <w:r>
        <w:tab/>
      </w:r>
      <w:r>
        <w:rPr>
          <w:rFonts w:hint="eastAsia" w:eastAsia="宋体"/>
          <w:lang w:val="en-US" w:eastAsia="zh-CN"/>
        </w:rPr>
        <w:t>15.1</w:t>
      </w:r>
      <w:bookmarkStart w:id="30" w:name="_GoBack"/>
      <w:bookmarkEnd w:id="30"/>
    </w:p>
    <w:p>
      <w:pPr>
        <w:pStyle w:val="90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val="en-US" w:eastAsia="zh-CN"/>
        </w:rPr>
        <w:t>ZTE Corporation, CATT, MediaTek Inc.</w:t>
      </w:r>
    </w:p>
    <w:p>
      <w:pPr>
        <w:pStyle w:val="90"/>
        <w:ind w:left="1985" w:hanging="1985"/>
        <w:rPr>
          <w:rFonts w:hint="default" w:eastAsia="宋体"/>
          <w:lang w:val="en-US" w:eastAsia="zh-CN"/>
        </w:rPr>
      </w:pPr>
      <w:r>
        <w:t>Title:</w:t>
      </w:r>
      <w:r>
        <w:tab/>
      </w:r>
      <w:r>
        <w:rPr>
          <w:rFonts w:hint="eastAsia" w:eastAsia="宋体"/>
          <w:lang w:val="en-US" w:eastAsia="zh-CN"/>
        </w:rPr>
        <w:t>Updated Work Plan for Rel-19 IoT NTN</w:t>
      </w:r>
    </w:p>
    <w:p>
      <w:pPr>
        <w:pStyle w:val="90"/>
        <w:ind w:left="1985" w:hanging="1985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WID/SID:               </w:t>
      </w:r>
      <w:bookmarkStart w:id="3" w:name="OLE_LINK10"/>
      <w:r>
        <w:rPr>
          <w:rFonts w:hint="eastAsia" w:eastAsia="宋体"/>
          <w:lang w:val="en-US" w:eastAsia="zh-CN"/>
        </w:rPr>
        <w:t>IoT_NTN_Ph3</w:t>
      </w:r>
      <w:bookmarkEnd w:id="3"/>
      <w:r>
        <w:rPr>
          <w:rFonts w:hint="eastAsia" w:eastAsia="宋体"/>
          <w:lang w:val="en-US" w:eastAsia="zh-CN"/>
        </w:rPr>
        <w:t>-Core</w:t>
      </w:r>
    </w:p>
    <w:p>
      <w:pPr>
        <w:pStyle w:val="90"/>
        <w:rPr>
          <w:rFonts w:hint="eastAsia" w:eastAsia="宋体"/>
          <w:lang w:val="en-US" w:eastAsia="zh-CN"/>
        </w:rPr>
      </w:pPr>
      <w:r>
        <w:t>Document for:</w:t>
      </w:r>
      <w:r>
        <w:tab/>
      </w:r>
      <w:r>
        <w:rPr>
          <w:rFonts w:hint="eastAsia" w:eastAsia="宋体"/>
          <w:lang w:val="en-US" w:eastAsia="zh-CN"/>
        </w:rPr>
        <w:t>Information</w:t>
      </w:r>
    </w:p>
    <w:p>
      <w:pPr>
        <w:pStyle w:val="2"/>
        <w:bidi w:val="0"/>
      </w:pPr>
      <w:r>
        <w:rPr>
          <w:rFonts w:hint="eastAsia" w:eastAsia="宋体"/>
          <w:lang w:val="en-US" w:eastAsia="zh-CN"/>
        </w:rPr>
        <w:t xml:space="preserve">1  </w:t>
      </w:r>
      <w:r>
        <w:t>Introduction</w:t>
      </w:r>
    </w:p>
    <w:p>
      <w:pPr>
        <w:pStyle w:val="80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In RAN#106 meeting, the </w:t>
      </w:r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“</w:t>
      </w:r>
      <w:bookmarkStart w:id="4" w:name="OLE_LINK12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Revised WID on </w:t>
      </w:r>
      <w:bookmarkStart w:id="5" w:name="OLE_LINK17"/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Non-Terrestrial Networks (NTN) for Internet of Things (IoT) Phase 3</w:t>
      </w:r>
      <w:bookmarkEnd w:id="4"/>
      <w:bookmarkEnd w:id="5"/>
      <w:r>
        <w:rPr>
          <w:rFonts w:hint="default" w:ascii="Arial" w:hAnsi="Arial" w:cs="Arial"/>
          <w:color w:val="000000"/>
          <w:sz w:val="20"/>
          <w:szCs w:val="18"/>
          <w:lang w:val="en-US" w:eastAsia="zh-CN"/>
        </w:rPr>
        <w:t>”</w:t>
      </w: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 xml:space="preserve"> has been approved in [1], and the objectives of this WID are listed below.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numPr>
                <w:ilvl w:val="0"/>
                <w:numId w:val="1"/>
              </w:numPr>
              <w:rPr>
                <w:bCs/>
              </w:rPr>
            </w:pPr>
            <w:r>
              <w:rPr>
                <w:bCs/>
              </w:rPr>
              <w:t xml:space="preserve">Support of </w:t>
            </w:r>
            <w:bookmarkStart w:id="6" w:name="OLE_LINK13"/>
            <w:r>
              <w:rPr>
                <w:bCs/>
              </w:rPr>
              <w:t>Store&amp;Forward (S&amp;F)</w:t>
            </w:r>
            <w:bookmarkEnd w:id="6"/>
            <w:r>
              <w:rPr>
                <w:bCs/>
              </w:rPr>
              <w:t xml:space="preserve"> satellite operation with full eNB as regenerative payload, therefore:</w:t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Define the necessary enhancements into E-UTRAN (network &amp; UE) to support S&amp;F operation for delay-tolerant services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, RAN2]</w:t>
            </w:r>
          </w:p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Specify necessary enhancements for full eNB as regenerative payload e.g. related to S1 protocol, especially to address the feeder link switch over as needed [</w:t>
            </w:r>
            <w:r>
              <w:rPr>
                <w:bCs/>
                <w:highlight w:val="green"/>
              </w:rPr>
              <w:t>RAN3</w:t>
            </w:r>
            <w:r>
              <w:rPr>
                <w:bCs/>
              </w:rPr>
              <w:t>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Strive to minimise UE impact.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      </w:r>
          </w:p>
          <w:p>
            <w:pPr>
              <w:spacing w:after="0"/>
              <w:rPr>
                <w:bCs/>
              </w:rPr>
            </w:pPr>
          </w:p>
          <w:p>
            <w:pPr>
              <w:spacing w:after="0"/>
              <w:ind w:left="1440"/>
              <w:rPr>
                <w:bCs/>
              </w:rPr>
            </w:pPr>
          </w:p>
          <w:p>
            <w:pPr>
              <w:numPr>
                <w:ilvl w:val="0"/>
                <w:numId w:val="1"/>
              </w:numPr>
              <w:spacing w:after="0"/>
              <w:rPr>
                <w:bCs/>
              </w:rPr>
            </w:pPr>
            <w:bookmarkStart w:id="7" w:name="OLE_LINK19"/>
            <w:bookmarkStart w:id="8" w:name="OLE_LINK20"/>
            <w:r>
              <w:rPr>
                <w:bCs/>
              </w:rPr>
              <w:t>Support of Capacity enhancements for uplink</w:t>
            </w:r>
            <w:bookmarkEnd w:id="7"/>
            <w:r>
              <w:rPr>
                <w:bCs/>
              </w:rPr>
              <w:br w:type="textWrapping"/>
            </w:r>
          </w:p>
          <w:bookmarkEnd w:id="8"/>
          <w:p>
            <w:pPr>
              <w:numPr>
                <w:ilvl w:val="1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Study then specify, if beneficial, enhancements to enable </w:t>
            </w:r>
            <w:bookmarkStart w:id="9" w:name="OLE_LINK16"/>
            <w:r>
              <w:rPr>
                <w:bCs/>
              </w:rPr>
              <w:t xml:space="preserve">multiplexing of multiple UEs </w:t>
            </w:r>
            <w:bookmarkEnd w:id="9"/>
            <w:r>
              <w:rPr>
                <w:bCs/>
              </w:rPr>
              <w:t>(e.g. up to the min of 4 and the maximum allowed by the existing UL and DL signalling) in a single 3.75 kHz or 15 kHz subcarrier via orthogonal cover codes (</w:t>
            </w:r>
            <w:bookmarkStart w:id="10" w:name="OLE_LINK15"/>
            <w:r>
              <w:rPr>
                <w:bCs/>
              </w:rPr>
              <w:t>OCC</w:t>
            </w:r>
            <w:bookmarkEnd w:id="10"/>
            <w:r>
              <w:rPr>
                <w:bCs/>
              </w:rPr>
              <w:t>) for NPUSCH format 1 and NPRACH [RAN1, RAN2, RAN4]</w:t>
            </w:r>
          </w:p>
          <w:p>
            <w:pPr>
              <w:spacing w:after="0"/>
              <w:rPr>
                <w:bCs/>
              </w:rPr>
            </w:pP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Multi-tone support for 15 kHz SCS should also be considered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 xml:space="preserve">Specify necessary signalling, if needed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Update RF requirements accordingly, if needed</w:t>
            </w: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spacing w:after="0"/>
              <w:ind w:left="1080" w:firstLine="720"/>
              <w:rPr>
                <w:bCs/>
              </w:rPr>
            </w:pPr>
            <w:bookmarkStart w:id="11" w:name="OLE_LINK24"/>
            <w:r>
              <w:rPr>
                <w:bCs/>
              </w:rPr>
              <w:t>Note: Impact of impairment shall be taken into account</w:t>
            </w:r>
          </w:p>
          <w:bookmarkEnd w:id="11"/>
          <w:p>
            <w:pPr>
              <w:spacing w:after="0"/>
              <w:ind w:left="2160"/>
              <w:rPr>
                <w:bCs/>
              </w:rPr>
            </w:pPr>
          </w:p>
          <w:p>
            <w:pPr>
              <w:spacing w:after="0"/>
              <w:ind w:left="1080" w:firstLine="720"/>
              <w:rPr>
                <w:bCs/>
                <w:i/>
                <w:iCs/>
              </w:rPr>
            </w:pPr>
          </w:p>
          <w:p>
            <w:pPr>
              <w:numPr>
                <w:ilvl w:val="1"/>
                <w:numId w:val="1"/>
              </w:numPr>
              <w:tabs>
                <w:tab w:val="left" w:pos="720"/>
              </w:tabs>
              <w:spacing w:after="0"/>
              <w:rPr>
                <w:bCs/>
              </w:rPr>
            </w:pPr>
            <w:r>
              <w:rPr>
                <w:bCs/>
              </w:rPr>
              <w:t xml:space="preserve">Study and specify, if beneficial the following enhancements to </w:t>
            </w:r>
            <w:bookmarkStart w:id="12" w:name="OLE_LINK26"/>
            <w:r>
              <w:rPr>
                <w:bCs/>
              </w:rPr>
              <w:t xml:space="preserve">reduce the necessary uplink and downlink signaling to complete an </w:t>
            </w:r>
            <w:bookmarkStart w:id="13" w:name="OLE_LINK14"/>
            <w:r>
              <w:rPr>
                <w:bCs/>
              </w:rPr>
              <w:t xml:space="preserve">Early Data Transmission </w:t>
            </w:r>
            <w:bookmarkEnd w:id="13"/>
            <w:r>
              <w:rPr>
                <w:bCs/>
              </w:rPr>
              <w:t xml:space="preserve">(EDT) transaction </w:t>
            </w:r>
            <w:bookmarkEnd w:id="12"/>
            <w:r>
              <w:rPr>
                <w:bCs/>
              </w:rPr>
              <w:t>[RAN2]: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Msg3 transmission without msg1/</w:t>
            </w:r>
            <w:r>
              <w:t xml:space="preserve"> </w:t>
            </w:r>
            <w:r>
              <w:rPr>
                <w:bCs/>
              </w:rPr>
              <w:t xml:space="preserve">Random Access Response (RAR) 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Efficient delivery (reduced overhead) of msg4 / RRCEarlyDataComplete</w:t>
            </w:r>
          </w:p>
          <w:p>
            <w:pPr>
              <w:numPr>
                <w:ilvl w:val="2"/>
                <w:numId w:val="1"/>
              </w:numPr>
              <w:spacing w:after="0"/>
              <w:rPr>
                <w:bCs/>
              </w:rPr>
            </w:pPr>
            <w:r>
              <w:rPr>
                <w:bCs/>
              </w:rPr>
              <w:t>Study and specify RRM requirement, if identified [RAN4]</w:t>
            </w:r>
          </w:p>
          <w:p>
            <w:pPr>
              <w:spacing w:after="0"/>
              <w:ind w:left="1080" w:firstLine="720"/>
              <w:rPr>
                <w:bCs/>
                <w:i/>
                <w:iCs/>
                <w:lang w:val="en-CA"/>
              </w:rPr>
            </w:pPr>
          </w:p>
          <w:p>
            <w:pPr>
              <w:numPr>
                <w:ilvl w:val="0"/>
                <w:numId w:val="1"/>
              </w:numPr>
              <w:rPr>
                <w:bCs/>
              </w:rPr>
            </w:pPr>
            <w:bookmarkStart w:id="14" w:name="OLE_LINK79"/>
            <w:r>
              <w:rPr>
                <w:bCs/>
              </w:rPr>
              <w:t>Support broadcast of PWS messages for NB-IoT re-using the LTE mechanisms [RAN2]</w:t>
            </w:r>
            <w:bookmarkEnd w:id="14"/>
          </w:p>
          <w:p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 xml:space="preserve">Note: </w:t>
            </w:r>
            <w:bookmarkStart w:id="15" w:name="OLE_LINK22"/>
            <w:r>
              <w:rPr>
                <w:bCs/>
              </w:rPr>
              <w:t>The solutions will be developed for NTN but can be applicable to TN (if possible</w:t>
            </w:r>
            <w:bookmarkEnd w:id="15"/>
            <w:r>
              <w:rPr>
                <w:bCs/>
              </w:rPr>
              <w:t xml:space="preserve">). </w:t>
            </w:r>
            <w:bookmarkStart w:id="16" w:name="OLE_LINK25"/>
            <w:r>
              <w:rPr>
                <w:bCs/>
              </w:rPr>
              <w:t>Specific NB-IoT TN optimizations will not be considered as part of this WI</w:t>
            </w:r>
            <w:bookmarkEnd w:id="16"/>
            <w:r>
              <w:rPr>
                <w:bCs/>
              </w:rPr>
              <w:t>.</w:t>
            </w:r>
          </w:p>
          <w:p>
            <w:pPr>
              <w:spacing w:after="0"/>
              <w:ind w:left="1440"/>
              <w:rPr>
                <w:bCs/>
              </w:rPr>
            </w:pPr>
            <w:r>
              <w:rPr>
                <w:bCs/>
              </w:rPr>
              <w:t xml:space="preserve">  </w:t>
            </w:r>
          </w:p>
          <w:p>
            <w:pPr>
              <w:spacing w:after="0"/>
              <w:ind w:left="720"/>
              <w:rPr>
                <w:rFonts w:hint="default" w:ascii="Arial" w:hAnsi="Arial" w:cs="Arial"/>
                <w:color w:val="000000"/>
                <w:sz w:val="20"/>
                <w:szCs w:val="18"/>
                <w:vertAlign w:val="baseline"/>
                <w:lang w:val="en-US" w:eastAsia="zh-CN"/>
              </w:rPr>
            </w:pPr>
            <w:r>
              <w:rPr>
                <w:bCs/>
              </w:rPr>
              <w:t xml:space="preserve">Note: </w:t>
            </w:r>
            <w:bookmarkStart w:id="17" w:name="OLE_LINK28"/>
            <w:r>
              <w:rPr>
                <w:bCs/>
              </w:rPr>
              <w:t xml:space="preserve">Support for </w:t>
            </w:r>
            <w:bookmarkStart w:id="18" w:name="OLE_LINK32"/>
            <w:r>
              <w:rPr>
                <w:bCs/>
              </w:rPr>
              <w:t>indication of intended service area</w:t>
            </w:r>
            <w:bookmarkEnd w:id="18"/>
            <w:r>
              <w:rPr>
                <w:bCs/>
              </w:rPr>
              <w:t xml:space="preserve"> for ETWS will be considered based on NR NTN discussions</w:t>
            </w:r>
            <w:bookmarkEnd w:id="17"/>
            <w:r>
              <w:rPr>
                <w:bCs/>
              </w:rPr>
              <w:t xml:space="preserve">/outcome. </w:t>
            </w:r>
          </w:p>
        </w:tc>
      </w:tr>
    </w:tbl>
    <w:p>
      <w:pPr>
        <w:pStyle w:val="80"/>
        <w:ind w:left="0" w:firstLine="0"/>
        <w:rPr>
          <w:rFonts w:hint="default" w:ascii="Arial" w:hAnsi="Arial" w:cs="Arial"/>
          <w:color w:val="000000"/>
          <w:sz w:val="20"/>
          <w:szCs w:val="18"/>
          <w:lang w:val="en-US" w:eastAsia="zh-CN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In this contribution, we provide the work plan for Rel-19 IoT NTN work item for RAN1, 2, 3 and 4.</w:t>
      </w:r>
    </w:p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  Work Plan</w:t>
      </w:r>
    </w:p>
    <w:p>
      <w:pPr>
        <w:pStyle w:val="80"/>
        <w:ind w:left="0" w:firstLine="0"/>
        <w:rPr>
          <w:rFonts w:hint="default" w:ascii="Arial" w:hAnsi="Arial" w:eastAsia="宋体" w:cs="Arial"/>
          <w:lang w:val="en-US" w:eastAsia="zh-TW"/>
        </w:rPr>
      </w:pPr>
      <w:r>
        <w:rPr>
          <w:rFonts w:hint="eastAsia" w:ascii="Arial" w:hAnsi="Arial" w:cs="Arial"/>
          <w:color w:val="000000"/>
          <w:sz w:val="20"/>
          <w:szCs w:val="18"/>
          <w:lang w:val="en-US" w:eastAsia="zh-CN"/>
        </w:rPr>
        <w:t>Based on the work plan from Rel-19 IoT NTN Rapporteur (MediaTek) in [2], our RAN3 shall follow the same guidance as below.</w:t>
      </w:r>
    </w:p>
    <w:p>
      <w:pPr>
        <w:pStyle w:val="129"/>
        <w:tabs>
          <w:tab w:val="left" w:pos="340"/>
        </w:tabs>
        <w:ind w:left="0" w:firstLine="0"/>
        <w:jc w:val="both"/>
        <w:rPr>
          <w:rFonts w:eastAsiaTheme="minorEastAsia"/>
          <w:b/>
          <w:lang w:val="en-GB"/>
        </w:rPr>
      </w:pPr>
    </w:p>
    <w:tbl>
      <w:tblPr>
        <w:tblStyle w:val="45"/>
        <w:tblW w:w="1049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451"/>
        <w:gridCol w:w="1138"/>
        <w:gridCol w:w="65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  <w:lang w:eastAsia="zh-TW"/>
              </w:rPr>
            </w:pPr>
            <w:r>
              <w:rPr>
                <w:rFonts w:ascii="Arial" w:hAnsi="Arial" w:cs="Arial" w:eastAsiaTheme="minorEastAsia"/>
                <w:b/>
                <w:bCs/>
              </w:rPr>
              <w:t>Month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Meeting#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#TU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  <w:r>
              <w:rPr>
                <w:rFonts w:ascii="Arial" w:hAnsi="Arial" w:cs="Arial"/>
                <w:b/>
                <w:bCs/>
                <w:color w:val="BFBFBF" w:themeColor="background1" w:themeShade="BF"/>
              </w:rPr>
              <w:t>2024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RAN1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OCC for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color w:val="BFBFBF" w:themeColor="background1" w:themeShade="BF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jc w:val="both"/>
              <w:rPr>
                <w:rFonts w:ascii="Arial" w:hAnsi="Arial" w:eastAsia="PMingLiU" w:cs="Arial"/>
                <w:bCs/>
                <w:color w:val="BFBFBF" w:themeColor="background1" w:themeShade="BF"/>
                <w:lang w:eastAsia="en-GB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b/>
                <w:bCs/>
                <w:color w:val="BFBFBF" w:themeColor="background1" w:themeShade="BF"/>
                <w:lang w:eastAsia="zh-TW"/>
              </w:rPr>
            </w:pPr>
            <w:bookmarkStart w:id="19" w:name="OLE_LINK2"/>
            <w:r>
              <w:rPr>
                <w:rFonts w:ascii="Arial" w:hAnsi="Arial" w:eastAsia="MS Mincho" w:cs="Arial"/>
                <w:b/>
                <w:bCs/>
                <w:color w:val="BFBFBF" w:themeColor="background1" w:themeShade="BF"/>
              </w:rPr>
              <w:t>2024 Q2</w:t>
            </w:r>
            <w:bookmarkEnd w:id="19"/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RAN1#116bis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Study the benefit and identify the options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Discuss RAN2 work plan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7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  <w:t>Initial discussion on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RAN3#123bis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</w:pPr>
            <w:r>
              <w:rPr>
                <w:rFonts w:ascii="Arial" w:hAnsi="Arial" w:cs="Arial" w:eastAsiaTheme="minorEastAsia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7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after="120"/>
              <w:ind w:left="0" w:firstLine="0"/>
              <w:contextualSpacing/>
              <w:jc w:val="both"/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  <w:lang w:eastAsia="ja-JP"/>
              </w:rPr>
            </w:pPr>
            <w:r>
              <w:rPr>
                <w:rFonts w:ascii="Arial" w:hAnsi="Arial" w:eastAsia="宋体" w:cs="Arial"/>
                <w:color w:val="BFBFBF" w:themeColor="background1" w:themeShade="BF"/>
                <w:sz w:val="20"/>
                <w:szCs w:val="20"/>
              </w:rPr>
              <w:t>Continue discussion on the benefits and the options to use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jc w:val="both"/>
              <w:rPr>
                <w:rFonts w:ascii="Arial" w:hAnsi="Arial" w:eastAsia="PMingLiU" w:cs="Arial"/>
                <w:color w:val="BFBFBF" w:themeColor="background1" w:themeShade="BF"/>
                <w:u w:val="single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u w:val="single"/>
              </w:rPr>
              <w:t>Capacity enhancements for uplink</w:t>
            </w:r>
          </w:p>
          <w:p>
            <w:pPr>
              <w:pStyle w:val="12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  <w:lang w:eastAsia="zh-TW"/>
              </w:rPr>
            </w:pPr>
            <w:r>
              <w:rPr>
                <w:rFonts w:ascii="Arial" w:hAnsi="Arial" w:eastAsia="PMingLiU" w:cs="Arial"/>
                <w:color w:val="BFBFBF" w:themeColor="background1" w:themeShade="BF"/>
                <w:sz w:val="20"/>
                <w:szCs w:val="20"/>
              </w:rPr>
              <w:t>Study the benefit and identify the options for enhancements of EDT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13" w:hanging="213"/>
              <w:contextualSpacing/>
              <w:jc w:val="both"/>
              <w:rPr>
                <w:rFonts w:ascii="Arial" w:hAnsi="Arial" w:cs="Arial" w:eastAsiaTheme="minorEastAsia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color w:val="BFBFBF" w:themeColor="background1" w:themeShade="BF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27"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color w:val="BFBFBF" w:themeColor="background1" w:themeShade="BF"/>
                <w:sz w:val="20"/>
                <w:szCs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 w:eastAsiaTheme="minorEastAsia"/>
                <w:b/>
                <w:bCs/>
              </w:rPr>
            </w:pPr>
            <w:r>
              <w:rPr>
                <w:rFonts w:ascii="Arial" w:hAnsi="Arial" w:eastAsia="MS Mincho" w:cs="Arial"/>
                <w:b/>
                <w:bCs/>
                <w:color w:val="BFBFBF" w:themeColor="background1" w:themeShade="BF"/>
              </w:rPr>
              <w:t>2024 Q3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ja-JP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benefits and the options to use OCC on NPUSCH and NPRACH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ja-JP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 and options for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bookmarkStart w:id="20" w:name="OLE_LINK30"/>
            <w:r>
              <w:rPr>
                <w:rFonts w:ascii="Arial" w:hAnsi="Arial" w:cs="Arial"/>
                <w:color w:val="BFBFBF" w:themeColor="background1" w:themeShade="BF"/>
              </w:rPr>
              <w:t>Study the RAN2 impacts on usage of OCC (coordinate with RAN1 if needed)</w:t>
            </w:r>
            <w:bookmarkEnd w:id="20"/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RAN3 work plan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Initial discussion on necessary enhancements for S&amp;F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  <w:lang w:eastAsia="zh-TW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RAN4#112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eastAsia="zh-TW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1" w:name="OLE_LINK3"/>
            <w:r>
              <w:rPr>
                <w:rFonts w:ascii="Arial" w:hAnsi="Arial" w:cs="Arial"/>
                <w:color w:val="BFBFBF" w:themeColor="background1" w:themeShade="BF"/>
              </w:rPr>
              <w:t xml:space="preserve">Discuss RAN4 RRM core requirement </w:t>
            </w:r>
            <w:bookmarkEnd w:id="21"/>
            <w:r>
              <w:rPr>
                <w:rFonts w:ascii="Arial" w:hAnsi="Arial" w:cs="Arial"/>
                <w:color w:val="BFBFBF" w:themeColor="background1" w:themeShade="BF"/>
              </w:rPr>
              <w:t>impact and work plan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2024 Q4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RAN1#118bis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Down-select the options for the design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the benefit and options for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  <w:lang w:val="en-US"/>
              </w:rPr>
              <w:t>Study the RAN2 impacts on usage of OCC (coordinate with RAN1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2" w:name="OLE_LINK9"/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  <w:lang w:val="en-US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  <w:bookmarkEnd w:id="22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RAN3#125bis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RAN4#112bis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3" w:name="OLE_LINK5"/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  <w:bookmarkEnd w:id="23"/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4" w:name="OLE_LINK4"/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  <w:bookmarkEnd w:id="24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RAN1#119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on further details for usage of OCC on NPUSCH and NPRACH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Conclude on baseline procedure of EDT enhancement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the RAN2 impacts on usage of OCC (coordinate with RAN1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Study on potential RAN2 impact due to S&amp;F operation (coordinate with CT1/SA2/RAN3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5" w:name="OLE_LINK40"/>
            <w:r>
              <w:rPr>
                <w:rFonts w:ascii="Arial" w:hAnsi="Arial" w:cs="Arial"/>
                <w:color w:val="BFBFBF" w:themeColor="background1" w:themeShade="BF"/>
              </w:rPr>
              <w:t>Broadcast of PWS messages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SPEC impact on supporting PWS in IoT NTN, reusing the LTE mechanism.</w:t>
            </w:r>
            <w:bookmarkEnd w:id="25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RAN3#126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 xml:space="preserve">Continue discussion on 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 xml:space="preserve">the </w:t>
            </w:r>
            <w:r>
              <w:rPr>
                <w:rFonts w:ascii="Arial" w:hAnsi="Arial" w:cs="Arial"/>
                <w:color w:val="BFBFBF" w:themeColor="background1" w:themeShade="BF"/>
              </w:rPr>
              <w:t>necessary enhancements for S&amp;F (coordinate with CT1/SA2/RAN2 if needed)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RAN4#113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RAN1#120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Further stage-3 works (draft CR, RRC Parameter list) on usage of OCC on NPUSCH and NPRACH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RAN2#129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Capacity enhancements for uplink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Stage-3 details discussion for EDT enhancement and usage of OCC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Identify the RAN2 impacts on usage of OCC (coordinate with RAN1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6" w:name="OLE_LINK31"/>
            <w:r>
              <w:rPr>
                <w:rFonts w:ascii="Arial" w:hAnsi="Arial" w:cs="Arial"/>
                <w:color w:val="BFBFBF" w:themeColor="background1" w:themeShade="BF"/>
              </w:rPr>
              <w:t xml:space="preserve">Identify </w:t>
            </w:r>
            <w:bookmarkEnd w:id="26"/>
            <w:r>
              <w:rPr>
                <w:rFonts w:ascii="Arial" w:hAnsi="Arial" w:cs="Arial"/>
                <w:color w:val="BFBFBF" w:themeColor="background1" w:themeShade="BF"/>
              </w:rPr>
              <w:t>the RAN2 impact due to S&amp;F operation (coordinate with CT1/SA2/RAN3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Broadcast of PWS messages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Identify the RAN2 impact due to support of PWS message in IoT NTN.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RAN3#127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S&amp;F operation for delay-tolerant services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Continue discussion on necessary enhancements for S&amp;F (coordinate with CT1/SA2/RAN2 if needed)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Endorse draft CRs</w:t>
            </w:r>
          </w:p>
          <w:p>
            <w:pPr>
              <w:spacing w:after="120"/>
              <w:jc w:val="both"/>
              <w:rPr>
                <w:rFonts w:hint="default" w:ascii="Arial" w:hAnsi="Arial" w:cs="Arial"/>
                <w:color w:val="BFBFBF" w:themeColor="background1" w:themeShade="BF"/>
                <w:lang w:val="en-US" w:eastAsia="zh-CN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F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>ull eNB as regenerative payload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 xml:space="preserve">Study </w:t>
            </w:r>
            <w:r>
              <w:rPr>
                <w:rFonts w:ascii="Arial" w:hAnsi="Arial" w:cs="Arial"/>
                <w:color w:val="BFBFBF" w:themeColor="background1" w:themeShade="BF"/>
              </w:rPr>
              <w:t>necessary enhancements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>, especially for S1 interface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RAN4#114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 xml:space="preserve">Initial discussion on </w:t>
            </w:r>
            <w:bookmarkStart w:id="27" w:name="OLE_LINK8"/>
            <w:r>
              <w:rPr>
                <w:rFonts w:ascii="Arial" w:hAnsi="Arial" w:cs="Arial"/>
                <w:color w:val="BFBFBF" w:themeColor="background1" w:themeShade="BF"/>
              </w:rPr>
              <w:t>UE feature list</w:t>
            </w:r>
            <w:bookmarkEnd w:id="27"/>
            <w:r>
              <w:rPr>
                <w:rFonts w:ascii="Arial" w:hAnsi="Arial" w:cs="Arial"/>
                <w:color w:val="BFBFBF" w:themeColor="background1" w:themeShade="BF"/>
              </w:rPr>
              <w:t>, if any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2025 Q2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RAN1#120bis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Further stage-3 works (draft CR, RRC Parameter list) on usage of OCC on NPUSCH and NPRACH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bookmarkStart w:id="28" w:name="OLE_LINK6"/>
            <w:r>
              <w:rPr>
                <w:rFonts w:ascii="Arial" w:hAnsi="Arial" w:cs="Arial"/>
                <w:color w:val="BFBFBF" w:themeColor="background1" w:themeShade="BF"/>
              </w:rPr>
              <w:t>Initial discussion on UE feature list</w:t>
            </w:r>
            <w:bookmarkEnd w:id="28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RAN2#129bis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Further stage-3 works (draft CRs) on UL capability enhancement and S&amp;F operation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 xml:space="preserve">, </w:t>
            </w:r>
            <w:r>
              <w:rPr>
                <w:rFonts w:ascii="Arial" w:hAnsi="Arial" w:cs="Arial"/>
                <w:color w:val="BFBFBF" w:themeColor="background1" w:themeShade="BF"/>
              </w:rPr>
              <w:t>and PWS support.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RAN3#127bis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RAN4#114bis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Discuss RAN4 RRM core requirement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LS R2 on the UE feature list, if any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Initial draft of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RAN1#121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Approve corresponding CRs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Finalize RRC parameter list and UE feature list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RAN2#130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1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Remaining stage-3 details discussion for draft CR endorsement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UE Capability discussion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RAN3#128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Conclude the remaining details for S&amp;F operation</w:t>
            </w:r>
            <w:r>
              <w:rPr>
                <w:rFonts w:hint="eastAsia" w:ascii="Arial" w:hAnsi="Arial" w:cs="Arial"/>
                <w:color w:val="BFBFBF" w:themeColor="background1" w:themeShade="BF"/>
                <w:lang w:val="en-US" w:eastAsia="zh-CN"/>
              </w:rPr>
              <w:t xml:space="preserve"> and full eNB as regenerative payload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Endorse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RAN4#115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0.25 (RD)</w:t>
            </w:r>
          </w:p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0.5 (RF)</w:t>
            </w:r>
          </w:p>
        </w:tc>
        <w:tc>
          <w:tcPr>
            <w:tcW w:w="6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after="120"/>
              <w:jc w:val="both"/>
              <w:rPr>
                <w:rFonts w:ascii="Arial" w:hAnsi="Arial" w:cs="Arial"/>
                <w:color w:val="BFBFBF" w:themeColor="background1" w:themeShade="BF"/>
              </w:rPr>
            </w:pPr>
            <w:r>
              <w:rPr>
                <w:rFonts w:ascii="Arial" w:hAnsi="Arial" w:cs="Arial"/>
                <w:color w:val="BFBFBF" w:themeColor="background1" w:themeShade="BF"/>
              </w:rPr>
              <w:t>Endorse corresponding draft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2025 Q3</w:t>
            </w:r>
          </w:p>
        </w:tc>
        <w:tc>
          <w:tcPr>
            <w:tcW w:w="1451" w:type="dxa"/>
            <w:shd w:val="clear" w:color="auto" w:fill="FFCC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RAN1#122</w:t>
            </w:r>
          </w:p>
        </w:tc>
        <w:tc>
          <w:tcPr>
            <w:tcW w:w="1138" w:type="dxa"/>
            <w:shd w:val="clear" w:color="auto" w:fill="FFCCFF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521" w:type="dxa"/>
            <w:shd w:val="clear" w:color="auto" w:fill="FFCCFF"/>
          </w:tcPr>
          <w:p>
            <w:pPr>
              <w:pStyle w:val="127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Note: R1 in maintenance phase.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1380" w:type="dxa"/>
          </w:tcPr>
          <w:p>
            <w:pPr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RAN2#131</w:t>
            </w:r>
          </w:p>
        </w:tc>
        <w:tc>
          <w:tcPr>
            <w:tcW w:w="1138" w:type="dxa"/>
            <w:shd w:val="clear" w:color="auto" w:fill="CCFFFF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521" w:type="dxa"/>
            <w:shd w:val="clear" w:color="auto" w:fill="CCFFFF"/>
          </w:tcPr>
          <w:p>
            <w:pPr>
              <w:pStyle w:val="12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</w:rPr>
            </w:pPr>
            <w:r>
              <w:rPr>
                <w:rFonts w:ascii="Arial" w:hAnsi="Arial" w:cs="Arial" w:eastAsiaTheme="minorEastAsia"/>
                <w:sz w:val="20"/>
              </w:rPr>
              <w:t>Conclude on UE Capability</w:t>
            </w:r>
          </w:p>
          <w:p>
            <w:pPr>
              <w:pStyle w:val="12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eastAsia="PMingLiU" w:cs="Arial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</w:p>
        </w:tc>
        <w:tc>
          <w:tcPr>
            <w:tcW w:w="1451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RAN3#129</w:t>
            </w:r>
          </w:p>
        </w:tc>
        <w:tc>
          <w:tcPr>
            <w:tcW w:w="1138" w:type="dxa"/>
            <w:shd w:val="clear" w:color="auto" w:fill="E2EFD9" w:themeFill="accent6" w:themeFillTint="33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</w:t>
            </w:r>
          </w:p>
        </w:tc>
        <w:tc>
          <w:tcPr>
            <w:tcW w:w="6521" w:type="dxa"/>
            <w:shd w:val="clear" w:color="auto" w:fill="E2EFD9" w:themeFill="accent6" w:themeFillTint="33"/>
          </w:tcPr>
          <w:p>
            <w:pPr>
              <w:pStyle w:val="12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hint="eastAsia" w:ascii="Arial" w:hAnsi="Arial" w:cs="Arial" w:eastAsiaTheme="minorEastAsia"/>
                <w:sz w:val="20"/>
                <w:szCs w:val="20"/>
                <w:lang w:val="en-US" w:eastAsia="zh-CN"/>
              </w:rPr>
              <w:t>Align the progress of NR NTN, if any</w:t>
            </w:r>
          </w:p>
          <w:p>
            <w:pPr>
              <w:pStyle w:val="12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 w:eastAsiaTheme="minorEastAsia"/>
                <w:sz w:val="20"/>
                <w:szCs w:val="20"/>
              </w:rPr>
            </w:pPr>
            <w:r>
              <w:rPr>
                <w:rFonts w:ascii="Arial" w:hAnsi="Arial" w:cs="Arial" w:eastAsiaTheme="minorEastAsia"/>
                <w:sz w:val="20"/>
                <w:szCs w:val="20"/>
              </w:rPr>
              <w:t>Approve corresponding CRs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0" w:type="dxa"/>
          </w:tcPr>
          <w:p>
            <w:pPr>
              <w:spacing w:after="120"/>
              <w:jc w:val="both"/>
              <w:rPr>
                <w:rFonts w:ascii="Arial" w:hAnsi="Arial" w:eastAsia="MS Mincho" w:cs="Arial"/>
              </w:rPr>
            </w:pPr>
          </w:p>
        </w:tc>
        <w:tc>
          <w:tcPr>
            <w:tcW w:w="1451" w:type="dxa"/>
          </w:tcPr>
          <w:p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RAN4#116</w:t>
            </w:r>
          </w:p>
        </w:tc>
        <w:tc>
          <w:tcPr>
            <w:tcW w:w="1138" w:type="dxa"/>
          </w:tcPr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0.25 (RD)</w:t>
            </w:r>
          </w:p>
          <w:p>
            <w:pPr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0.5 (RF)</w:t>
            </w:r>
          </w:p>
        </w:tc>
        <w:tc>
          <w:tcPr>
            <w:tcW w:w="6521" w:type="dxa"/>
          </w:tcPr>
          <w:p>
            <w:pPr>
              <w:pStyle w:val="127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120"/>
              <w:ind w:left="208" w:hanging="208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Approve corresponding CRs</w:t>
            </w:r>
          </w:p>
        </w:tc>
      </w:tr>
    </w:tbl>
    <w:p>
      <w:pPr>
        <w:pStyle w:val="8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cs="Arial"/>
          <w:sz w:val="20"/>
          <w:szCs w:val="20"/>
          <w:highlight w:val="none"/>
          <w:lang w:val="en-US" w:eastAsia="zh-CN"/>
        </w:rPr>
      </w:pPr>
    </w:p>
    <w:p>
      <w:pPr>
        <w:pStyle w:val="8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Proposal: RAN3 to take above work plan into consideration.</w:t>
      </w:r>
    </w:p>
    <w:p>
      <w:pPr>
        <w:pStyle w:val="2"/>
        <w:ind w:left="0" w:leftChars="0" w:firstLine="0" w:firstLineChars="0"/>
        <w:rPr>
          <w:lang w:val="en-US"/>
        </w:rPr>
      </w:pPr>
      <w:r>
        <w:rPr>
          <w:rFonts w:hint="eastAsia"/>
          <w:lang w:val="en-US" w:eastAsia="zh-CN"/>
        </w:rPr>
        <w:t>4  Conclusion</w:t>
      </w:r>
    </w:p>
    <w:p>
      <w:pPr>
        <w:pStyle w:val="8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bCs/>
          <w:sz w:val="20"/>
          <w:szCs w:val="20"/>
          <w:highlight w:val="none"/>
          <w:lang w:val="en-US" w:eastAsia="zh-CN"/>
        </w:rPr>
      </w:pPr>
      <w:r>
        <w:rPr>
          <w:rFonts w:hint="eastAsia"/>
          <w:b/>
          <w:bCs/>
          <w:sz w:val="20"/>
          <w:szCs w:val="20"/>
          <w:highlight w:val="none"/>
          <w:lang w:val="en-US" w:eastAsia="zh-CN"/>
        </w:rPr>
        <w:t>Proposal: RAN3 to take above work plan into consideration.</w:t>
      </w:r>
    </w:p>
    <w:p>
      <w:pPr>
        <w:pStyle w:val="2"/>
        <w:rPr>
          <w:rFonts w:cs="Arial"/>
          <w:lang w:val="en-US" w:eastAsia="zh-CN"/>
        </w:rPr>
      </w:pPr>
      <w:r>
        <w:rPr>
          <w:rFonts w:cs="Arial"/>
          <w:lang w:val="en-US"/>
        </w:rPr>
        <w:t>References</w:t>
      </w:r>
    </w:p>
    <w:p>
      <w:pPr>
        <w:numPr>
          <w:ilvl w:val="0"/>
          <w:numId w:val="7"/>
        </w:numPr>
        <w:ind w:left="284" w:hanging="284" w:hangingChars="142"/>
        <w:rPr>
          <w:rFonts w:hint="default" w:ascii="Arial" w:hAnsi="Arial" w:cs="Arial"/>
          <w:szCs w:val="15"/>
          <w:lang w:val="en-US" w:eastAsia="zh-CN"/>
        </w:rPr>
      </w:pPr>
      <w:bookmarkStart w:id="29" w:name="OLE_LINK1"/>
      <w:r>
        <w:rPr>
          <w:rFonts w:hint="eastAsia" w:ascii="Arial" w:hAnsi="Arial" w:cs="Arial"/>
          <w:szCs w:val="15"/>
          <w:lang w:val="en-US" w:eastAsia="zh-CN"/>
        </w:rPr>
        <w:t>RP-250472,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/>
          <w:szCs w:val="15"/>
          <w:lang w:val="en-US" w:eastAsia="zh-CN"/>
        </w:rPr>
        <w:t xml:space="preserve">Revised WID on Non-Terrestrial Networks (NTN) for Internet of Things (IoT) Phase 3, </w:t>
      </w:r>
      <w:bookmarkEnd w:id="29"/>
      <w:r>
        <w:rPr>
          <w:rFonts w:hint="eastAsia" w:ascii="Arial" w:hAnsi="Arial" w:cs="Arial"/>
          <w:szCs w:val="15"/>
          <w:lang w:val="en-US" w:eastAsia="zh-CN"/>
        </w:rPr>
        <w:t>MediaTek Inc. (Rapporteur)</w:t>
      </w:r>
    </w:p>
    <w:p>
      <w:pPr>
        <w:numPr>
          <w:ilvl w:val="0"/>
          <w:numId w:val="7"/>
        </w:numPr>
        <w:ind w:left="284" w:hanging="284" w:hangingChars="142"/>
        <w:rPr>
          <w:rFonts w:hint="default" w:ascii="Arial" w:hAnsi="Arial" w:eastAsia="宋体" w:cs="Arial"/>
          <w:szCs w:val="15"/>
          <w:lang w:val="en-US" w:eastAsia="zh-CN"/>
        </w:rPr>
      </w:pPr>
      <w:r>
        <w:rPr>
          <w:rFonts w:hint="eastAsia" w:ascii="Arial" w:hAnsi="Arial" w:cs="Arial"/>
          <w:szCs w:val="15"/>
          <w:lang w:val="en-US" w:eastAsia="zh-CN"/>
        </w:rPr>
        <w:t>R2-2402941, Work Plan for Rel-19 IoT NTN, MediaTek Inc. (Rapporteur)</w:t>
      </w: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D69D0C"/>
    <w:multiLevelType w:val="singleLevel"/>
    <w:tmpl w:val="03D69D0C"/>
    <w:lvl w:ilvl="0" w:tentative="0">
      <w:start w:val="1"/>
      <w:numFmt w:val="decimal"/>
      <w:suff w:val="space"/>
      <w:lvlText w:val="[%1]"/>
      <w:lvlJc w:val="left"/>
      <w:rPr>
        <w:rFonts w:hint="default" w:ascii="Arial" w:hAnsi="Arial" w:cs="Arial"/>
      </w:rPr>
    </w:lvl>
  </w:abstractNum>
  <w:abstractNum w:abstractNumId="1">
    <w:nsid w:val="0D930119"/>
    <w:multiLevelType w:val="multilevel"/>
    <w:tmpl w:val="0D93011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2">
    <w:nsid w:val="1D4511CB"/>
    <w:multiLevelType w:val="multilevel"/>
    <w:tmpl w:val="1D4511CB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3">
    <w:nsid w:val="49EF21C0"/>
    <w:multiLevelType w:val="multilevel"/>
    <w:tmpl w:val="49EF21C0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4">
    <w:nsid w:val="55F85F23"/>
    <w:multiLevelType w:val="multilevel"/>
    <w:tmpl w:val="55F85F2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56B46CA9"/>
    <w:multiLevelType w:val="multilevel"/>
    <w:tmpl w:val="56B46CA9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70AC4A13"/>
    <w:multiLevelType w:val="multilevel"/>
    <w:tmpl w:val="70AC4A13"/>
    <w:lvl w:ilvl="0" w:tentative="0">
      <w:start w:val="1"/>
      <w:numFmt w:val="bullet"/>
      <w:lvlText w:val=""/>
      <w:lvlJc w:val="left"/>
      <w:pPr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1428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B6410D"/>
    <w:rsid w:val="03CA6E38"/>
    <w:rsid w:val="04AF3F3E"/>
    <w:rsid w:val="05434750"/>
    <w:rsid w:val="06372CC4"/>
    <w:rsid w:val="071A684B"/>
    <w:rsid w:val="0913107C"/>
    <w:rsid w:val="093150BB"/>
    <w:rsid w:val="09323EA5"/>
    <w:rsid w:val="09740087"/>
    <w:rsid w:val="0A1E5028"/>
    <w:rsid w:val="0E3136E6"/>
    <w:rsid w:val="0EB605BF"/>
    <w:rsid w:val="0EC05A14"/>
    <w:rsid w:val="0F16768D"/>
    <w:rsid w:val="10137850"/>
    <w:rsid w:val="13792BAA"/>
    <w:rsid w:val="15A20725"/>
    <w:rsid w:val="16CE0C48"/>
    <w:rsid w:val="171B6E71"/>
    <w:rsid w:val="17293D03"/>
    <w:rsid w:val="1841327A"/>
    <w:rsid w:val="185363A2"/>
    <w:rsid w:val="1A0466FB"/>
    <w:rsid w:val="1A9B3954"/>
    <w:rsid w:val="1C2D35B9"/>
    <w:rsid w:val="1C4132FF"/>
    <w:rsid w:val="1D155476"/>
    <w:rsid w:val="20B67809"/>
    <w:rsid w:val="21285BC2"/>
    <w:rsid w:val="21386679"/>
    <w:rsid w:val="2184605F"/>
    <w:rsid w:val="229C0FCD"/>
    <w:rsid w:val="23082C82"/>
    <w:rsid w:val="23545058"/>
    <w:rsid w:val="24792A7B"/>
    <w:rsid w:val="25B72A8C"/>
    <w:rsid w:val="26A22470"/>
    <w:rsid w:val="27405070"/>
    <w:rsid w:val="28637FC4"/>
    <w:rsid w:val="296353DB"/>
    <w:rsid w:val="2A690BFD"/>
    <w:rsid w:val="2CE25BA2"/>
    <w:rsid w:val="2F223451"/>
    <w:rsid w:val="30CB3834"/>
    <w:rsid w:val="31460D2D"/>
    <w:rsid w:val="315B4657"/>
    <w:rsid w:val="315E1A2C"/>
    <w:rsid w:val="3213537B"/>
    <w:rsid w:val="343C414D"/>
    <w:rsid w:val="3508037E"/>
    <w:rsid w:val="35210BF3"/>
    <w:rsid w:val="367F46EA"/>
    <w:rsid w:val="36DB3FDE"/>
    <w:rsid w:val="37375E73"/>
    <w:rsid w:val="3A5B0F85"/>
    <w:rsid w:val="3CB536C8"/>
    <w:rsid w:val="3D3E6E28"/>
    <w:rsid w:val="3D6C5348"/>
    <w:rsid w:val="3D903463"/>
    <w:rsid w:val="3E313BCA"/>
    <w:rsid w:val="3EB90BDA"/>
    <w:rsid w:val="4099299F"/>
    <w:rsid w:val="41497E94"/>
    <w:rsid w:val="41D23F43"/>
    <w:rsid w:val="42B31359"/>
    <w:rsid w:val="434C78FE"/>
    <w:rsid w:val="43A87C1B"/>
    <w:rsid w:val="469938F6"/>
    <w:rsid w:val="489004DE"/>
    <w:rsid w:val="493D64F1"/>
    <w:rsid w:val="49786D10"/>
    <w:rsid w:val="4A1178ED"/>
    <w:rsid w:val="4B083CB6"/>
    <w:rsid w:val="4FAE227B"/>
    <w:rsid w:val="50E6634D"/>
    <w:rsid w:val="51AC1FE5"/>
    <w:rsid w:val="55374474"/>
    <w:rsid w:val="56344915"/>
    <w:rsid w:val="5A8D75A7"/>
    <w:rsid w:val="5BA31801"/>
    <w:rsid w:val="5CE93BF4"/>
    <w:rsid w:val="5D097946"/>
    <w:rsid w:val="5ECD7994"/>
    <w:rsid w:val="619940E5"/>
    <w:rsid w:val="61AE1434"/>
    <w:rsid w:val="625F6ADC"/>
    <w:rsid w:val="62B9609B"/>
    <w:rsid w:val="656E746E"/>
    <w:rsid w:val="656F1C10"/>
    <w:rsid w:val="669069E8"/>
    <w:rsid w:val="678C6E29"/>
    <w:rsid w:val="679378BF"/>
    <w:rsid w:val="68441265"/>
    <w:rsid w:val="688D6F0D"/>
    <w:rsid w:val="6970652E"/>
    <w:rsid w:val="6A8A3F37"/>
    <w:rsid w:val="6B2A73F3"/>
    <w:rsid w:val="6B9F2C01"/>
    <w:rsid w:val="6BFA4652"/>
    <w:rsid w:val="6E3A0B0C"/>
    <w:rsid w:val="6E9640E8"/>
    <w:rsid w:val="70A873E0"/>
    <w:rsid w:val="71A507A8"/>
    <w:rsid w:val="71DC7341"/>
    <w:rsid w:val="71F11DC7"/>
    <w:rsid w:val="72CE503E"/>
    <w:rsid w:val="74E212FA"/>
    <w:rsid w:val="75CB674E"/>
    <w:rsid w:val="76541BA8"/>
    <w:rsid w:val="79DB7E05"/>
    <w:rsid w:val="7AF23CD6"/>
    <w:rsid w:val="7B13784B"/>
    <w:rsid w:val="7B722DAC"/>
    <w:rsid w:val="7BD74F79"/>
    <w:rsid w:val="7C0C40B8"/>
    <w:rsid w:val="7C821B55"/>
    <w:rsid w:val="7CD948A7"/>
    <w:rsid w:val="7D3B4375"/>
    <w:rsid w:val="7DFC7E01"/>
    <w:rsid w:val="7E80318C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7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3"/>
    <w:qFormat/>
    <w:uiPriority w:val="0"/>
  </w:style>
  <w:style w:type="paragraph" w:styleId="30">
    <w:name w:val="Body Text"/>
    <w:basedOn w:val="1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2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8"/>
    <w:qFormat/>
    <w:uiPriority w:val="0"/>
    <w:pPr>
      <w:jc w:val="center"/>
    </w:pPr>
    <w:rPr>
      <w:i/>
    </w:rPr>
  </w:style>
  <w:style w:type="paragraph" w:styleId="35">
    <w:name w:val="header"/>
    <w:link w:val="89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2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114"/>
    <w:qFormat/>
    <w:uiPriority w:val="0"/>
    <w:rPr>
      <w:b/>
      <w:bCs/>
    </w:rPr>
  </w:style>
  <w:style w:type="table" w:styleId="45">
    <w:name w:val="Table Grid"/>
    <w:basedOn w:val="44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Strong"/>
    <w:basedOn w:val="46"/>
    <w:qFormat/>
    <w:uiPriority w:val="0"/>
    <w:rPr>
      <w:b/>
    </w:r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0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character" w:customStyle="1" w:styleId="52">
    <w:name w:val="批注框文本 字符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TAH"/>
    <w:basedOn w:val="57"/>
    <w:link w:val="94"/>
    <w:qFormat/>
    <w:uiPriority w:val="0"/>
    <w:rPr>
      <w:b/>
    </w:rPr>
  </w:style>
  <w:style w:type="paragraph" w:customStyle="1" w:styleId="57">
    <w:name w:val="TAC"/>
    <w:basedOn w:val="58"/>
    <w:link w:val="93"/>
    <w:qFormat/>
    <w:uiPriority w:val="0"/>
    <w:pPr>
      <w:jc w:val="center"/>
    </w:pPr>
  </w:style>
  <w:style w:type="paragraph" w:customStyle="1" w:styleId="58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F"/>
    <w:basedOn w:val="60"/>
    <w:link w:val="105"/>
    <w:qFormat/>
    <w:uiPriority w:val="0"/>
    <w:pPr>
      <w:keepNext w:val="0"/>
      <w:spacing w:before="0" w:after="240"/>
    </w:pPr>
  </w:style>
  <w:style w:type="paragraph" w:customStyle="1" w:styleId="60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1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62">
    <w:name w:val="EX"/>
    <w:basedOn w:val="1"/>
    <w:link w:val="101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5">
    <w:name w:val="NW"/>
    <w:basedOn w:val="61"/>
    <w:qFormat/>
    <w:uiPriority w:val="0"/>
    <w:pPr>
      <w:spacing w:after="0"/>
    </w:pPr>
  </w:style>
  <w:style w:type="paragraph" w:customStyle="1" w:styleId="66">
    <w:name w:val="EW"/>
    <w:basedOn w:val="62"/>
    <w:qFormat/>
    <w:uiPriority w:val="0"/>
    <w:pPr>
      <w:spacing w:after="0"/>
    </w:pPr>
  </w:style>
  <w:style w:type="paragraph" w:customStyle="1" w:styleId="6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8">
    <w:name w:val="NF"/>
    <w:basedOn w:val="6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PL"/>
    <w:link w:val="1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0">
    <w:name w:val="TAR"/>
    <w:basedOn w:val="58"/>
    <w:qFormat/>
    <w:uiPriority w:val="0"/>
    <w:pPr>
      <w:jc w:val="right"/>
    </w:pPr>
  </w:style>
  <w:style w:type="paragraph" w:customStyle="1" w:styleId="71">
    <w:name w:val="TAN"/>
    <w:basedOn w:val="58"/>
    <w:qFormat/>
    <w:uiPriority w:val="0"/>
    <w:pPr>
      <w:ind w:left="851" w:hanging="851"/>
    </w:pPr>
  </w:style>
  <w:style w:type="paragraph" w:customStyle="1" w:styleId="7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ZV"/>
    <w:basedOn w:val="75"/>
    <w:qFormat/>
    <w:uiPriority w:val="0"/>
    <w:pPr>
      <w:framePr w:y="16161"/>
    </w:pPr>
  </w:style>
  <w:style w:type="character" w:customStyle="1" w:styleId="77">
    <w:name w:val="ZGSM"/>
    <w:qFormat/>
    <w:uiPriority w:val="0"/>
  </w:style>
  <w:style w:type="paragraph" w:customStyle="1" w:styleId="7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9">
    <w:name w:val="Editor's Note"/>
    <w:basedOn w:val="61"/>
    <w:link w:val="103"/>
    <w:qFormat/>
    <w:uiPriority w:val="0"/>
    <w:rPr>
      <w:color w:val="FF0000"/>
    </w:rPr>
  </w:style>
  <w:style w:type="paragraph" w:customStyle="1" w:styleId="80">
    <w:name w:val="B1"/>
    <w:basedOn w:val="14"/>
    <w:link w:val="102"/>
    <w:qFormat/>
    <w:uiPriority w:val="0"/>
  </w:style>
  <w:style w:type="paragraph" w:customStyle="1" w:styleId="81">
    <w:name w:val="B2"/>
    <w:basedOn w:val="13"/>
    <w:link w:val="106"/>
    <w:qFormat/>
    <w:uiPriority w:val="0"/>
  </w:style>
  <w:style w:type="paragraph" w:customStyle="1" w:styleId="82">
    <w:name w:val="B3"/>
    <w:basedOn w:val="12"/>
    <w:link w:val="107"/>
    <w:qFormat/>
    <w:uiPriority w:val="0"/>
  </w:style>
  <w:style w:type="paragraph" w:customStyle="1" w:styleId="83">
    <w:name w:val="B4"/>
    <w:basedOn w:val="38"/>
    <w:qFormat/>
    <w:uiPriority w:val="0"/>
  </w:style>
  <w:style w:type="paragraph" w:customStyle="1" w:styleId="84">
    <w:name w:val="B5"/>
    <w:basedOn w:val="37"/>
    <w:qFormat/>
    <w:uiPriority w:val="0"/>
  </w:style>
  <w:style w:type="paragraph" w:customStyle="1" w:styleId="85">
    <w:name w:val="ZTD"/>
    <w:basedOn w:val="73"/>
    <w:qFormat/>
    <w:uiPriority w:val="0"/>
    <w:pPr>
      <w:framePr w:hRule="auto" w:y="852"/>
    </w:pPr>
    <w:rPr>
      <w:i w:val="0"/>
      <w:sz w:val="40"/>
    </w:rPr>
  </w:style>
  <w:style w:type="paragraph" w:customStyle="1" w:styleId="8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8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9">
    <w:name w:val="页眉 字符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90">
    <w:name w:val="a"/>
    <w:basedOn w:val="8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1">
    <w:name w:val="Discussion"/>
    <w:basedOn w:val="1"/>
    <w:qFormat/>
    <w:uiPriority w:val="0"/>
    <w:rPr>
      <w:rFonts w:ascii="Arial" w:hAnsi="Arial" w:cs="Arial"/>
    </w:rPr>
  </w:style>
  <w:style w:type="character" w:customStyle="1" w:styleId="92">
    <w:name w:val="TAL Char"/>
    <w:link w:val="58"/>
    <w:qFormat/>
    <w:uiPriority w:val="0"/>
    <w:rPr>
      <w:rFonts w:ascii="Arial" w:hAnsi="Arial"/>
      <w:sz w:val="18"/>
      <w:lang w:val="en-GB"/>
    </w:rPr>
  </w:style>
  <w:style w:type="character" w:customStyle="1" w:styleId="93">
    <w:name w:val="TAC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4">
    <w:name w:val="TAH Char"/>
    <w:link w:val="56"/>
    <w:qFormat/>
    <w:uiPriority w:val="0"/>
    <w:rPr>
      <w:rFonts w:ascii="Arial" w:hAnsi="Arial"/>
      <w:b/>
      <w:sz w:val="18"/>
      <w:lang w:val="en-GB"/>
    </w:rPr>
  </w:style>
  <w:style w:type="character" w:customStyle="1" w:styleId="95">
    <w:name w:val="标题 4 字符"/>
    <w:link w:val="5"/>
    <w:qFormat/>
    <w:uiPriority w:val="0"/>
    <w:rPr>
      <w:rFonts w:ascii="Arial" w:hAnsi="Arial"/>
      <w:sz w:val="24"/>
      <w:lang w:val="en-GB"/>
    </w:rPr>
  </w:style>
  <w:style w:type="character" w:customStyle="1" w:styleId="96">
    <w:name w:val="标题 3 字符"/>
    <w:link w:val="4"/>
    <w:qFormat/>
    <w:uiPriority w:val="0"/>
    <w:rPr>
      <w:rFonts w:ascii="Arial" w:hAnsi="Arial"/>
      <w:sz w:val="28"/>
      <w:lang w:val="en-GB"/>
    </w:rPr>
  </w:style>
  <w:style w:type="character" w:customStyle="1" w:styleId="97">
    <w:name w:val="标题 6 字符"/>
    <w:link w:val="7"/>
    <w:qFormat/>
    <w:uiPriority w:val="0"/>
    <w:rPr>
      <w:rFonts w:ascii="Arial" w:hAnsi="Arial"/>
      <w:lang w:val="en-GB"/>
    </w:rPr>
  </w:style>
  <w:style w:type="character" w:customStyle="1" w:styleId="98">
    <w:name w:val="页脚 字符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9">
    <w:name w:val="NO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0">
    <w:name w:val="PL Char"/>
    <w:link w:val="69"/>
    <w:qFormat/>
    <w:uiPriority w:val="0"/>
    <w:rPr>
      <w:rFonts w:ascii="Courier New" w:hAnsi="Courier New"/>
      <w:sz w:val="16"/>
      <w:lang w:val="en-GB"/>
    </w:rPr>
  </w:style>
  <w:style w:type="character" w:customStyle="1" w:styleId="101">
    <w:name w:val="EX Char"/>
    <w:link w:val="62"/>
    <w:qFormat/>
    <w:uiPriority w:val="0"/>
    <w:rPr>
      <w:rFonts w:ascii="Times New Roman" w:hAnsi="Times New Roman"/>
      <w:lang w:val="en-GB"/>
    </w:rPr>
  </w:style>
  <w:style w:type="character" w:customStyle="1" w:styleId="102">
    <w:name w:val="B1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3">
    <w:name w:val="Editor's Note Char"/>
    <w:link w:val="79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4">
    <w:name w:val="TH Char"/>
    <w:link w:val="60"/>
    <w:qFormat/>
    <w:uiPriority w:val="0"/>
    <w:rPr>
      <w:rFonts w:ascii="Arial" w:hAnsi="Arial"/>
      <w:b/>
      <w:lang w:val="en-GB"/>
    </w:rPr>
  </w:style>
  <w:style w:type="character" w:customStyle="1" w:styleId="105">
    <w:name w:val="TF Char"/>
    <w:link w:val="59"/>
    <w:qFormat/>
    <w:uiPriority w:val="0"/>
    <w:rPr>
      <w:rFonts w:ascii="Arial" w:hAnsi="Arial"/>
      <w:b/>
      <w:lang w:val="en-GB"/>
    </w:rPr>
  </w:style>
  <w:style w:type="character" w:customStyle="1" w:styleId="106">
    <w:name w:val="B2 Char"/>
    <w:link w:val="81"/>
    <w:qFormat/>
    <w:uiPriority w:val="0"/>
    <w:rPr>
      <w:rFonts w:ascii="Times New Roman" w:hAnsi="Times New Roman"/>
      <w:lang w:val="en-GB"/>
    </w:rPr>
  </w:style>
  <w:style w:type="character" w:customStyle="1" w:styleId="107">
    <w:name w:val="B3 Char"/>
    <w:link w:val="82"/>
    <w:qFormat/>
    <w:uiPriority w:val="0"/>
    <w:rPr>
      <w:rFonts w:ascii="Times New Roman" w:hAnsi="Times New Roman"/>
      <w:lang w:val="en-GB"/>
    </w:rPr>
  </w:style>
  <w:style w:type="paragraph" w:customStyle="1" w:styleId="108">
    <w:name w:val="TAJ"/>
    <w:basedOn w:val="6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0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1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2">
    <w:name w:val="脚注文本 字符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3">
    <w:name w:val="批注文字 字符"/>
    <w:link w:val="29"/>
    <w:qFormat/>
    <w:uiPriority w:val="0"/>
    <w:rPr>
      <w:rFonts w:ascii="Times New Roman" w:hAnsi="Times New Roman"/>
      <w:lang w:val="en-GB"/>
    </w:rPr>
  </w:style>
  <w:style w:type="character" w:customStyle="1" w:styleId="114">
    <w:name w:val="批注主题 字符"/>
    <w:link w:val="43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文档结构图 字符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6">
    <w:name w:val="Discusson B1"/>
    <w:basedOn w:val="91"/>
    <w:qFormat/>
    <w:uiPriority w:val="0"/>
    <w:pPr>
      <w:ind w:left="567" w:hanging="283"/>
    </w:pPr>
  </w:style>
  <w:style w:type="paragraph" w:customStyle="1" w:styleId="117">
    <w:name w:val="Discussion B2"/>
    <w:basedOn w:val="116"/>
    <w:qFormat/>
    <w:uiPriority w:val="0"/>
    <w:pPr>
      <w:ind w:left="851"/>
    </w:pPr>
  </w:style>
  <w:style w:type="character" w:customStyle="1" w:styleId="118">
    <w:name w:val="未处理的提及1"/>
    <w:basedOn w:val="46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9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20">
    <w:name w:val="_Style 2"/>
    <w:basedOn w:val="1"/>
    <w:qFormat/>
    <w:uiPriority w:val="1"/>
    <w:pPr>
      <w:spacing w:after="0" w:line="240" w:lineRule="auto"/>
    </w:pPr>
    <w:rPr>
      <w:rFonts w:eastAsia="Calibri"/>
      <w:lang w:val="en-GB" w:eastAsia="en-GB"/>
    </w:rPr>
  </w:style>
  <w:style w:type="paragraph" w:customStyle="1" w:styleId="121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2">
    <w:name w:val="TAL + Left:  1 cm"/>
    <w:basedOn w:val="58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4">
    <w:name w:val="Contact"/>
    <w:basedOn w:val="5"/>
    <w:qFormat/>
    <w:uiPriority w:val="0"/>
    <w:pPr>
      <w:keepNext w:val="0"/>
      <w:keepLines w:val="0"/>
      <w:numPr>
        <w:ilvl w:val="0"/>
        <w:numId w:val="0"/>
      </w:numPr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5">
    <w:name w:val="TAL + Left:  050 cm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Times New Roman"/>
      <w:lang w:val="en-GB" w:eastAsia="en-GB"/>
    </w:rPr>
  </w:style>
  <w:style w:type="paragraph" w:customStyle="1" w:styleId="126">
    <w:name w:val="TAL + Left:  0"/>
    <w:basedOn w:val="58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en-GB" w:eastAsia="en-GB"/>
    </w:rPr>
  </w:style>
  <w:style w:type="paragraph" w:styleId="127">
    <w:name w:val="List Paragraph"/>
    <w:basedOn w:val="1"/>
    <w:qFormat/>
    <w:uiPriority w:val="99"/>
    <w:pPr>
      <w:ind w:left="720"/>
      <w:contextualSpacing/>
    </w:pPr>
  </w:style>
  <w:style w:type="paragraph" w:customStyle="1" w:styleId="128">
    <w:name w:val="Normal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9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en-US" w:eastAsia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</Template>
  <Company>3GPP Support Team</Company>
  <Pages>1</Pages>
  <Words>122</Words>
  <Characters>696</Characters>
  <Lines>5</Lines>
  <Paragraphs>1</Paragraphs>
  <TotalTime>0</TotalTime>
  <ScaleCrop>false</ScaleCrop>
  <LinksUpToDate>false</LinksUpToDate>
  <CharactersWithSpaces>817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2023-07-31T01:19:00Z</dcterms:created>
  <dc:creator>ZTE</dc:creator>
  <cp:lastModifiedBy>ZTE</cp:lastModifiedBy>
  <cp:lastPrinted>2411-12-31T15:59:00Z</cp:lastPrinted>
  <dcterms:modified xsi:type="dcterms:W3CDTF">2025-08-14T16:44:42Z</dcterms:modified>
  <dc:title>Template for Text Proposal - RAN3 Meeting no XXX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1D234635BB744735B3A9CEE544885F74</vt:lpwstr>
  </property>
</Properties>
</file>